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264" w:type="dxa"/>
        <w:jc w:val="center"/>
        <w:tblLayout w:type="autofit"/>
        <w:tblCellMar>
          <w:top w:w="0" w:type="dxa"/>
          <w:left w:w="108" w:type="dxa"/>
          <w:bottom w:w="0" w:type="dxa"/>
          <w:right w:w="108" w:type="dxa"/>
        </w:tblCellMar>
      </w:tblPr>
      <w:tblGrid>
        <w:gridCol w:w="4678"/>
        <w:gridCol w:w="5586"/>
      </w:tblGrid>
      <w:tr w14:paraId="4E83E605">
        <w:tblPrEx>
          <w:tblCellMar>
            <w:top w:w="0" w:type="dxa"/>
            <w:left w:w="108" w:type="dxa"/>
            <w:bottom w:w="0" w:type="dxa"/>
            <w:right w:w="108" w:type="dxa"/>
          </w:tblCellMar>
        </w:tblPrEx>
        <w:trPr>
          <w:jc w:val="center"/>
        </w:trPr>
        <w:tc>
          <w:tcPr>
            <w:tcW w:w="4678" w:type="dxa"/>
            <w:tcBorders>
              <w:top w:val="nil"/>
              <w:left w:val="nil"/>
              <w:bottom w:val="nil"/>
              <w:right w:val="nil"/>
            </w:tcBorders>
          </w:tcPr>
          <w:p w14:paraId="2D84608F">
            <w:pPr>
              <w:spacing w:before="0" w:after="0" w:line="360" w:lineRule="auto"/>
              <w:ind w:left="-426" w:right="-284" w:firstLine="238"/>
              <w:jc w:val="center"/>
              <w:rPr>
                <w:color w:val="000000"/>
                <w:sz w:val="26"/>
                <w:szCs w:val="26"/>
              </w:rPr>
            </w:pPr>
            <w:r>
              <w:rPr>
                <w:color w:val="000000"/>
                <w:sz w:val="26"/>
                <w:szCs w:val="26"/>
              </w:rPr>
              <w:t>PHÒNG GD&amp;ĐT THỊ XÃ ĐÔNG TRIỀU</w:t>
            </w:r>
          </w:p>
          <w:p w14:paraId="4A791D5F">
            <w:pPr>
              <w:spacing w:before="0" w:after="0" w:line="360" w:lineRule="auto"/>
              <w:ind w:left="-426" w:right="-284"/>
              <w:jc w:val="center"/>
              <w:rPr>
                <w:b/>
                <w:color w:val="000000"/>
                <w:sz w:val="26"/>
                <w:szCs w:val="26"/>
              </w:rPr>
            </w:pPr>
            <w:r>
              <w:rPr>
                <w:b/>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0" r="0" b="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zjrfO2AAAAAkBAAAP&#10;AAAAAAAAAAEAIAAAACIAAABkcnMvZG93bnJldi54bWxQSwECFAAUAAAACACHTuJAdmLST98BAAC9&#10;AwAADgAAAAAAAAABACAAAAAnAQAAZHJzL2Uyb0RvYy54bWxQSwUGAAAAAAYABgBZAQAAeAUAAAAA&#10;">
                      <v:fill on="f" focussize="0,0"/>
                      <v:stroke weight="0.5pt" color="#4472C4 [3204]" miterlimit="8" joinstyle="miter"/>
                      <v:imagedata o:title=""/>
                      <o:lock v:ext="edit" aspectratio="f"/>
                    </v:line>
                  </w:pict>
                </mc:Fallback>
              </mc:AlternateContent>
            </w:r>
            <w:r>
              <w:rPr>
                <w:b/>
                <w:color w:val="000000"/>
                <w:sz w:val="26"/>
                <w:szCs w:val="26"/>
              </w:rPr>
              <w:t>TRƯỜNG THCS NGUYỄN HUỆ</w:t>
            </w:r>
          </w:p>
          <w:p w14:paraId="2368B408">
            <w:pPr>
              <w:spacing w:before="0" w:after="0" w:line="360" w:lineRule="auto"/>
              <w:ind w:left="-426" w:right="-284"/>
              <w:jc w:val="center"/>
              <w:rPr>
                <w:b/>
                <w:color w:val="000000"/>
                <w:sz w:val="26"/>
                <w:szCs w:val="26"/>
              </w:rPr>
            </w:pPr>
          </w:p>
        </w:tc>
        <w:tc>
          <w:tcPr>
            <w:tcW w:w="5586" w:type="dxa"/>
            <w:tcBorders>
              <w:top w:val="nil"/>
              <w:left w:val="nil"/>
              <w:bottom w:val="nil"/>
              <w:right w:val="nil"/>
            </w:tcBorders>
          </w:tcPr>
          <w:p w14:paraId="02CF6DAD">
            <w:pPr>
              <w:spacing w:before="0" w:after="0" w:line="360" w:lineRule="auto"/>
              <w:ind w:left="64" w:right="-284"/>
              <w:jc w:val="center"/>
              <w:rPr>
                <w:b/>
                <w:color w:val="000000"/>
                <w:sz w:val="26"/>
                <w:szCs w:val="26"/>
              </w:rPr>
            </w:pPr>
            <w:r>
              <w:rPr>
                <w:b/>
                <w:color w:val="000000"/>
                <w:sz w:val="26"/>
                <w:szCs w:val="26"/>
              </w:rPr>
              <w:t>ĐỀ CƯƠNG ÔN TẬP KIỂM TRA GIỮA KÌ I</w:t>
            </w:r>
          </w:p>
          <w:p w14:paraId="6AAF465C">
            <w:pPr>
              <w:spacing w:before="0" w:after="0" w:line="360" w:lineRule="auto"/>
              <w:ind w:left="-426" w:right="-284"/>
              <w:jc w:val="center"/>
              <w:rPr>
                <w:b/>
                <w:color w:val="000000"/>
                <w:sz w:val="26"/>
                <w:szCs w:val="26"/>
              </w:rPr>
            </w:pPr>
            <w:r>
              <w:rPr>
                <w:b/>
                <w:color w:val="000000"/>
                <w:sz w:val="26"/>
                <w:szCs w:val="26"/>
              </w:rPr>
              <w:t xml:space="preserve">      NĂM HỌC 2024-2025</w:t>
            </w:r>
          </w:p>
          <w:p w14:paraId="612B2052">
            <w:pPr>
              <w:spacing w:before="0" w:after="0" w:line="360" w:lineRule="auto"/>
              <w:ind w:left="-426" w:right="-284"/>
              <w:jc w:val="center"/>
              <w:rPr>
                <w:b/>
                <w:color w:val="000000"/>
                <w:sz w:val="26"/>
                <w:szCs w:val="26"/>
              </w:rPr>
            </w:pPr>
          </w:p>
        </w:tc>
      </w:tr>
    </w:tbl>
    <w:p w14:paraId="351C2DCD">
      <w:pPr>
        <w:spacing w:before="0" w:after="0" w:line="360" w:lineRule="auto"/>
        <w:ind w:left="-426" w:right="-284"/>
        <w:jc w:val="center"/>
        <w:rPr>
          <w:b/>
          <w:color w:val="000000"/>
        </w:rPr>
      </w:pPr>
      <w:r>
        <w:rPr>
          <w:b/>
          <w:color w:val="000000"/>
        </w:rPr>
        <w:t>MÔN: LỊCH SỬ &amp; ĐỊA LÍ 8</w:t>
      </w:r>
    </w:p>
    <w:p w14:paraId="57F7B626">
      <w:pPr>
        <w:spacing w:before="0" w:after="0" w:line="360" w:lineRule="auto"/>
        <w:ind w:firstLine="567"/>
        <w:rPr>
          <w:b/>
          <w:bCs/>
          <w:lang w:val="vi-VN"/>
        </w:rPr>
      </w:pPr>
      <w:r>
        <w:rPr>
          <w:rFonts w:eastAsia="DengXian"/>
          <w:b/>
          <w:iCs/>
          <w:color w:val="000000"/>
          <w:kern w:val="24"/>
        </w:rPr>
        <w:t xml:space="preserve">I. </w:t>
      </w:r>
      <w:r>
        <w:rPr>
          <w:b/>
          <w:color w:val="000000"/>
          <w:spacing w:val="-8"/>
        </w:rPr>
        <w:t>PHÂN MÔN LỊCH SỬ</w:t>
      </w:r>
    </w:p>
    <w:p w14:paraId="23F4DAAF">
      <w:pPr>
        <w:spacing w:before="0" w:after="0" w:line="360" w:lineRule="auto"/>
        <w:ind w:firstLine="567"/>
        <w:rPr>
          <w:b/>
          <w:bCs w:val="0"/>
          <w:i/>
          <w:iCs/>
          <w:lang w:val="vi-VN"/>
        </w:rPr>
      </w:pPr>
      <w:r>
        <w:rPr>
          <w:rFonts w:hint="default"/>
          <w:b/>
          <w:bCs w:val="0"/>
          <w:i/>
          <w:iCs/>
          <w:lang w:val="vi-VN"/>
        </w:rPr>
        <w:t>1</w:t>
      </w:r>
      <w:r>
        <w:rPr>
          <w:rFonts w:hint="default"/>
          <w:bCs/>
          <w:lang w:val="vi-VN"/>
        </w:rPr>
        <w:t>.</w:t>
      </w:r>
      <w:r>
        <w:rPr>
          <w:bCs/>
        </w:rPr>
        <w:t xml:space="preserve"> </w:t>
      </w:r>
      <w:r>
        <w:rPr>
          <w:b/>
          <w:bCs w:val="0"/>
          <w:i/>
          <w:iCs/>
          <w:lang w:val="vi-VN"/>
        </w:rPr>
        <w:t xml:space="preserve">Cách mạng tư sản Anh và Chiến tranh giành độc lập của 13 thuộc địa Anh ở Bắc Mỹ </w:t>
      </w:r>
    </w:p>
    <w:p w14:paraId="41DA7ED5">
      <w:pPr>
        <w:spacing w:before="0" w:after="0" w:line="360" w:lineRule="auto"/>
        <w:ind w:firstLine="567"/>
        <w:rPr>
          <w:sz w:val="27"/>
          <w:szCs w:val="27"/>
          <w:lang w:eastAsia="zh-CN"/>
        </w:rPr>
      </w:pPr>
      <w:r>
        <w:rPr>
          <w:rFonts w:hint="default"/>
          <w:bCs/>
          <w:lang w:val="vi-VN"/>
        </w:rPr>
        <w:t xml:space="preserve">- </w:t>
      </w:r>
      <w:r>
        <w:rPr>
          <w:sz w:val="27"/>
          <w:szCs w:val="27"/>
          <w:lang w:eastAsia="zh-CN"/>
        </w:rPr>
        <w:t>Trình bày được những nét chung về nguyên nhân, kết quả, ý nghĩa</w:t>
      </w:r>
      <w:r>
        <w:rPr>
          <w:rFonts w:hint="default"/>
          <w:sz w:val="27"/>
          <w:szCs w:val="27"/>
          <w:lang w:val="vi-VN" w:eastAsia="zh-CN"/>
        </w:rPr>
        <w:t xml:space="preserve">, </w:t>
      </w:r>
      <w:r>
        <w:rPr>
          <w:sz w:val="27"/>
          <w:szCs w:val="27"/>
          <w:lang w:eastAsia="zh-CN"/>
        </w:rPr>
        <w:t>tính chất của cách mạng tư sản.</w:t>
      </w:r>
    </w:p>
    <w:p w14:paraId="7AFE0FF5">
      <w:pPr>
        <w:spacing w:before="0" w:after="0" w:line="360" w:lineRule="auto"/>
        <w:ind w:firstLine="567"/>
        <w:rPr>
          <w:sz w:val="27"/>
          <w:szCs w:val="27"/>
          <w:lang w:eastAsia="zh-CN"/>
        </w:rPr>
      </w:pPr>
      <w:r>
        <w:rPr>
          <w:rFonts w:hint="default"/>
          <w:sz w:val="27"/>
          <w:szCs w:val="27"/>
          <w:lang w:val="vi-VN" w:eastAsia="zh-CN"/>
        </w:rPr>
        <w:t xml:space="preserve">- </w:t>
      </w:r>
      <w:r>
        <w:rPr>
          <w:sz w:val="27"/>
          <w:szCs w:val="27"/>
          <w:lang w:eastAsia="zh-CN"/>
        </w:rPr>
        <w:t>Nêu được một số đặc điểm chính của các cuộc cách mạng tư sản tiêu biểu ở Anh, Pháp, Mỹ.</w:t>
      </w:r>
    </w:p>
    <w:p w14:paraId="17E08D66">
      <w:pPr>
        <w:numPr>
          <w:ilvl w:val="0"/>
          <w:numId w:val="1"/>
        </w:numPr>
        <w:spacing w:before="0" w:after="0" w:line="360" w:lineRule="auto"/>
        <w:ind w:firstLine="567"/>
        <w:rPr>
          <w:rFonts w:hint="default"/>
          <w:b/>
          <w:bCs w:val="0"/>
          <w:i/>
          <w:iCs/>
          <w:lang w:val="vi-VN"/>
        </w:rPr>
      </w:pPr>
      <w:r>
        <w:rPr>
          <w:b/>
          <w:bCs w:val="0"/>
          <w:i/>
          <w:iCs/>
        </w:rPr>
        <w:t xml:space="preserve"> </w:t>
      </w:r>
      <w:r>
        <w:rPr>
          <w:b/>
          <w:bCs w:val="0"/>
          <w:i/>
          <w:iCs/>
          <w:lang w:val="vi-VN"/>
        </w:rPr>
        <w:t xml:space="preserve">Cách mạng tư sản Pháp cuối thế kỉ XVIII </w:t>
      </w:r>
    </w:p>
    <w:p w14:paraId="3BB98578">
      <w:pPr>
        <w:spacing w:before="0" w:after="0" w:line="360" w:lineRule="auto"/>
        <w:ind w:firstLine="567"/>
        <w:rPr>
          <w:rFonts w:hint="default"/>
          <w:sz w:val="27"/>
          <w:szCs w:val="27"/>
          <w:lang w:val="vi-VN"/>
        </w:rPr>
      </w:pPr>
      <w:r>
        <w:rPr>
          <w:bCs/>
        </w:rPr>
        <w:t xml:space="preserve">- </w:t>
      </w:r>
      <w:r>
        <w:rPr>
          <w:rFonts w:hint="default"/>
          <w:bCs/>
          <w:lang w:val="vi-VN"/>
        </w:rPr>
        <w:t xml:space="preserve">Trình bày </w:t>
      </w:r>
      <w:r>
        <w:rPr>
          <w:sz w:val="27"/>
          <w:szCs w:val="27"/>
        </w:rPr>
        <w:t>những nét chung về nguyên nhân kết quả, ý nghĩa, tính chất của cách mạng tư sản Pháp</w:t>
      </w:r>
      <w:r>
        <w:rPr>
          <w:rFonts w:hint="default"/>
          <w:sz w:val="27"/>
          <w:szCs w:val="27"/>
          <w:lang w:val="vi-VN"/>
        </w:rPr>
        <w:t>.</w:t>
      </w:r>
    </w:p>
    <w:p w14:paraId="52154B5F">
      <w:pPr>
        <w:spacing w:before="0" w:after="0" w:line="360" w:lineRule="auto"/>
        <w:ind w:firstLine="567"/>
        <w:rPr>
          <w:rFonts w:eastAsia="Arial"/>
          <w:bCs/>
          <w:sz w:val="27"/>
          <w:szCs w:val="27"/>
        </w:rPr>
      </w:pPr>
      <w:r>
        <w:rPr>
          <w:bCs/>
        </w:rPr>
        <w:t xml:space="preserve">- </w:t>
      </w:r>
      <w:r>
        <w:rPr>
          <w:rFonts w:hint="default"/>
          <w:bCs/>
          <w:lang w:val="vi-VN"/>
        </w:rPr>
        <w:t>Nêu</w:t>
      </w:r>
      <w:r>
        <w:rPr>
          <w:sz w:val="27"/>
          <w:szCs w:val="27"/>
        </w:rPr>
        <w:t xml:space="preserve"> một số đặc điểm chính </w:t>
      </w:r>
      <w:r>
        <w:rPr>
          <w:rFonts w:eastAsia="Arial"/>
          <w:bCs/>
          <w:sz w:val="27"/>
          <w:szCs w:val="27"/>
        </w:rPr>
        <w:t>các cuộc cách mạng tư sản Pháp cuối thế kỉ XVIII.</w:t>
      </w:r>
    </w:p>
    <w:p w14:paraId="311172DF">
      <w:pPr>
        <w:numPr>
          <w:ilvl w:val="0"/>
          <w:numId w:val="1"/>
        </w:numPr>
        <w:spacing w:before="0" w:after="0" w:line="360" w:lineRule="auto"/>
        <w:ind w:left="0" w:leftChars="0" w:firstLine="567" w:firstLineChars="0"/>
        <w:rPr>
          <w:b/>
          <w:bCs w:val="0"/>
          <w:i/>
          <w:iCs/>
          <w:lang w:val="vi-VN"/>
        </w:rPr>
      </w:pPr>
      <w:r>
        <w:rPr>
          <w:b/>
          <w:bCs w:val="0"/>
          <w:i/>
          <w:iCs/>
        </w:rPr>
        <w:t xml:space="preserve"> </w:t>
      </w:r>
      <w:r>
        <w:rPr>
          <w:b/>
          <w:bCs w:val="0"/>
          <w:i/>
          <w:iCs/>
          <w:lang w:val="vi-VN"/>
        </w:rPr>
        <w:t>Cách mạng công nghiệp (nửa sau thế kỉ XVIII – giữa thế kỉ XIX)</w:t>
      </w:r>
    </w:p>
    <w:p w14:paraId="1E4CC9C7">
      <w:pPr>
        <w:spacing w:before="0" w:after="0" w:line="360" w:lineRule="auto"/>
        <w:ind w:firstLine="567"/>
        <w:rPr>
          <w:sz w:val="27"/>
          <w:szCs w:val="27"/>
          <w:lang w:eastAsia="zh-CN"/>
        </w:rPr>
      </w:pPr>
      <w:r>
        <w:rPr>
          <w:bCs/>
        </w:rPr>
        <w:t xml:space="preserve">- </w:t>
      </w:r>
      <w:r>
        <w:rPr>
          <w:rFonts w:hint="default"/>
          <w:bCs/>
          <w:lang w:val="vi-VN"/>
        </w:rPr>
        <w:t xml:space="preserve">Trình bày </w:t>
      </w:r>
      <w:r>
        <w:rPr>
          <w:sz w:val="27"/>
          <w:szCs w:val="27"/>
        </w:rPr>
        <w:t xml:space="preserve">những </w:t>
      </w:r>
      <w:r>
        <w:rPr>
          <w:sz w:val="27"/>
          <w:szCs w:val="27"/>
          <w:lang w:eastAsia="zh-CN"/>
        </w:rPr>
        <w:t>những thành tựu tiêu biểu của cách mạng công nghiệp.</w:t>
      </w:r>
    </w:p>
    <w:p w14:paraId="3C246EC3">
      <w:pPr>
        <w:spacing w:before="0" w:after="0" w:line="360" w:lineRule="auto"/>
        <w:ind w:firstLine="567"/>
        <w:rPr>
          <w:rFonts w:eastAsia="Arial"/>
          <w:bCs/>
          <w:sz w:val="27"/>
          <w:szCs w:val="27"/>
        </w:rPr>
      </w:pPr>
      <w:r>
        <w:rPr>
          <w:bCs/>
        </w:rPr>
        <w:t xml:space="preserve">- </w:t>
      </w:r>
      <w:r>
        <w:rPr>
          <w:rFonts w:hint="default"/>
          <w:bCs/>
          <w:lang w:val="vi-VN"/>
        </w:rPr>
        <w:t>Nêu những tác động quan trọng của cách mạng công nghiệp đối với sản xuất và đời sống</w:t>
      </w:r>
      <w:r>
        <w:rPr>
          <w:rFonts w:eastAsia="Arial"/>
          <w:bCs/>
          <w:sz w:val="27"/>
          <w:szCs w:val="27"/>
        </w:rPr>
        <w:t>.</w:t>
      </w:r>
    </w:p>
    <w:p w14:paraId="4CAFB5CD">
      <w:pPr>
        <w:numPr>
          <w:ilvl w:val="0"/>
          <w:numId w:val="1"/>
        </w:numPr>
        <w:spacing w:before="0" w:after="0" w:line="360" w:lineRule="auto"/>
        <w:ind w:left="0" w:leftChars="0" w:firstLine="567" w:firstLineChars="0"/>
        <w:rPr>
          <w:b/>
          <w:bCs w:val="0"/>
          <w:i/>
          <w:iCs/>
          <w:lang w:val="vi-VN"/>
        </w:rPr>
      </w:pPr>
      <w:r>
        <w:rPr>
          <w:b/>
          <w:bCs w:val="0"/>
          <w:i/>
          <w:iCs/>
        </w:rPr>
        <w:t xml:space="preserve"> </w:t>
      </w:r>
      <w:r>
        <w:rPr>
          <w:b/>
          <w:bCs/>
          <w:i/>
          <w:iCs/>
          <w:sz w:val="27"/>
          <w:szCs w:val="27"/>
        </w:rPr>
        <w:t>Đông Nam Á từ nửa sau thế kỉ XVI đến giữa thế kỉ XIX</w:t>
      </w:r>
    </w:p>
    <w:p w14:paraId="5DF61D8B">
      <w:pPr>
        <w:spacing w:before="0" w:after="0" w:line="360" w:lineRule="auto"/>
        <w:ind w:firstLine="567"/>
        <w:rPr>
          <w:rFonts w:hint="default"/>
          <w:sz w:val="27"/>
          <w:szCs w:val="27"/>
          <w:lang w:val="vi-VN"/>
        </w:rPr>
      </w:pPr>
      <w:r>
        <w:rPr>
          <w:bCs/>
        </w:rPr>
        <w:t xml:space="preserve">- </w:t>
      </w:r>
      <w:r>
        <w:rPr>
          <w:rFonts w:hint="default"/>
          <w:bCs/>
          <w:lang w:val="vi-VN"/>
        </w:rPr>
        <w:t>Trình bày</w:t>
      </w:r>
      <w:r>
        <w:rPr>
          <w:sz w:val="27"/>
          <w:szCs w:val="27"/>
        </w:rPr>
        <w:t xml:space="preserve"> những nét chính trong quá trình xâm nhập của tư bản phương Tây vào các nước Đông Nam Á</w:t>
      </w:r>
      <w:r>
        <w:rPr>
          <w:rFonts w:hint="default"/>
          <w:sz w:val="27"/>
          <w:szCs w:val="27"/>
          <w:lang w:val="vi-VN"/>
        </w:rPr>
        <w:t>.</w:t>
      </w:r>
    </w:p>
    <w:p w14:paraId="15982266">
      <w:pPr>
        <w:spacing w:before="0" w:after="0" w:line="360" w:lineRule="auto"/>
        <w:ind w:firstLine="567"/>
        <w:rPr>
          <w:rFonts w:hint="default"/>
          <w:sz w:val="27"/>
          <w:szCs w:val="27"/>
          <w:lang w:val="vi-VN" w:eastAsia="zh-CN"/>
        </w:rPr>
      </w:pPr>
      <w:r>
        <w:rPr>
          <w:rFonts w:hint="default"/>
          <w:sz w:val="27"/>
          <w:szCs w:val="27"/>
          <w:lang w:val="vi-VN"/>
        </w:rPr>
        <w:t>- Nêu những nét</w:t>
      </w:r>
      <w:r>
        <w:rPr>
          <w:sz w:val="27"/>
          <w:szCs w:val="27"/>
        </w:rPr>
        <w:t xml:space="preserve"> nổi bật về tình hình chính trị, kinh tế, văn hoá - xã hội của các nước Đông Nam Á dưới ách đô hộ của thực dân phương Tây.</w:t>
      </w:r>
    </w:p>
    <w:p w14:paraId="2D9F9645">
      <w:pPr>
        <w:spacing w:before="0" w:after="0" w:line="360" w:lineRule="auto"/>
        <w:ind w:firstLine="567"/>
        <w:rPr>
          <w:rFonts w:eastAsia="Arial"/>
          <w:bCs/>
          <w:sz w:val="27"/>
          <w:szCs w:val="27"/>
        </w:rPr>
      </w:pPr>
      <w:r>
        <w:rPr>
          <w:bCs/>
        </w:rPr>
        <w:t xml:space="preserve">- </w:t>
      </w:r>
      <w:r>
        <w:rPr>
          <w:rFonts w:hint="default"/>
          <w:bCs/>
          <w:lang w:val="vi-VN"/>
        </w:rPr>
        <w:t>N</w:t>
      </w:r>
      <w:r>
        <w:rPr>
          <w:sz w:val="27"/>
          <w:szCs w:val="27"/>
        </w:rPr>
        <w:t>hững nét chính về cuộc đấu tranh của các nước Đông Nam Á chống lại ách đô hộ của thực dân phương Tây.</w:t>
      </w:r>
      <w:r>
        <w:rPr>
          <w:rFonts w:hint="default"/>
          <w:bCs/>
          <w:lang w:val="vi-VN"/>
        </w:rPr>
        <w:t xml:space="preserve"> </w:t>
      </w:r>
    </w:p>
    <w:p w14:paraId="60D3B877">
      <w:pPr>
        <w:numPr>
          <w:ilvl w:val="0"/>
          <w:numId w:val="1"/>
        </w:numPr>
        <w:spacing w:before="0" w:after="0" w:line="360" w:lineRule="auto"/>
        <w:ind w:left="0" w:leftChars="0" w:firstLine="567" w:firstLineChars="0"/>
        <w:rPr>
          <w:b/>
          <w:bCs w:val="0"/>
          <w:i/>
          <w:iCs/>
          <w:lang w:val="vi-VN"/>
        </w:rPr>
      </w:pPr>
      <w:r>
        <w:rPr>
          <w:b/>
          <w:bCs w:val="0"/>
          <w:i/>
          <w:iCs/>
        </w:rPr>
        <w:t xml:space="preserve"> </w:t>
      </w:r>
      <w:r>
        <w:rPr>
          <w:b/>
          <w:bCs w:val="0"/>
          <w:i/>
          <w:iCs/>
          <w:lang w:val="vi-VN"/>
        </w:rPr>
        <w:t>C</w:t>
      </w:r>
      <w:r>
        <w:rPr>
          <w:b/>
          <w:bCs w:val="0"/>
          <w:i/>
          <w:iCs/>
          <w:sz w:val="27"/>
          <w:szCs w:val="27"/>
        </w:rPr>
        <w:t>uộc xung đột Nam – Bắc triều và Trịnh – Nguyễn</w:t>
      </w:r>
    </w:p>
    <w:p w14:paraId="024B7202">
      <w:pPr>
        <w:spacing w:before="0" w:after="0" w:line="360" w:lineRule="auto"/>
        <w:ind w:firstLine="567"/>
        <w:rPr>
          <w:sz w:val="27"/>
          <w:szCs w:val="27"/>
          <w:lang w:eastAsia="zh-CN"/>
        </w:rPr>
      </w:pPr>
      <w:r>
        <w:rPr>
          <w:bCs/>
        </w:rPr>
        <w:t xml:space="preserve">- </w:t>
      </w:r>
      <w:r>
        <w:rPr>
          <w:rFonts w:hint="default"/>
          <w:bCs/>
          <w:lang w:val="vi-VN"/>
        </w:rPr>
        <w:t>N</w:t>
      </w:r>
      <w:r>
        <w:rPr>
          <w:sz w:val="27"/>
          <w:szCs w:val="27"/>
          <w:lang w:eastAsia="zh-CN"/>
        </w:rPr>
        <w:t>hững nét chính về sự ra đời của Vương triều Mạc.</w:t>
      </w:r>
    </w:p>
    <w:p w14:paraId="404186F7">
      <w:pPr>
        <w:spacing w:before="0" w:after="0" w:line="360" w:lineRule="auto"/>
        <w:ind w:firstLine="567"/>
        <w:rPr>
          <w:sz w:val="27"/>
          <w:szCs w:val="27"/>
          <w:lang w:eastAsia="zh-CN"/>
        </w:rPr>
      </w:pPr>
      <w:r>
        <w:rPr>
          <w:bCs/>
        </w:rPr>
        <w:t xml:space="preserve">- </w:t>
      </w:r>
      <w:r>
        <w:rPr>
          <w:sz w:val="27"/>
          <w:szCs w:val="27"/>
          <w:lang w:eastAsia="zh-CN"/>
        </w:rPr>
        <w:t>Giải thích được nguyên nhân bùng nổ xung đột Nam – Bắc triều, Trịnh – Nguyễn.</w:t>
      </w:r>
    </w:p>
    <w:p w14:paraId="07C89EFE">
      <w:pPr>
        <w:spacing w:before="0" w:after="0" w:line="360" w:lineRule="auto"/>
        <w:ind w:firstLine="567"/>
        <w:rPr>
          <w:rFonts w:hint="default"/>
          <w:sz w:val="27"/>
          <w:szCs w:val="27"/>
          <w:lang w:val="vi-VN" w:eastAsia="zh-CN"/>
        </w:rPr>
      </w:pPr>
      <w:r>
        <w:rPr>
          <w:rFonts w:hint="default"/>
          <w:sz w:val="27"/>
          <w:szCs w:val="27"/>
          <w:lang w:val="vi-VN" w:eastAsia="zh-CN"/>
        </w:rPr>
        <w:t xml:space="preserve">- </w:t>
      </w:r>
      <w:r>
        <w:rPr>
          <w:sz w:val="27"/>
          <w:szCs w:val="27"/>
          <w:lang w:eastAsia="zh-CN"/>
        </w:rPr>
        <w:t xml:space="preserve">Nêu được hệ quả của xung đột Nam – Bắc triều, Trịnh – Nguyễn. </w:t>
      </w:r>
    </w:p>
    <w:p w14:paraId="1EFEA019">
      <w:pPr>
        <w:numPr>
          <w:ilvl w:val="0"/>
          <w:numId w:val="1"/>
        </w:numPr>
        <w:spacing w:before="0" w:after="0" w:line="360" w:lineRule="auto"/>
        <w:ind w:left="0" w:leftChars="0" w:firstLine="567" w:firstLineChars="0"/>
        <w:rPr>
          <w:b/>
          <w:bCs w:val="0"/>
          <w:i/>
          <w:iCs/>
          <w:lang w:val="vi-VN"/>
        </w:rPr>
      </w:pPr>
      <w:r>
        <w:rPr>
          <w:b/>
          <w:bCs w:val="0"/>
          <w:i/>
          <w:iCs/>
        </w:rPr>
        <w:t xml:space="preserve"> </w:t>
      </w:r>
      <w:r>
        <w:rPr>
          <w:b/>
          <w:bCs w:val="0"/>
          <w:i/>
          <w:iCs/>
          <w:szCs w:val="28"/>
        </w:rPr>
        <w:t>Công cuộc khai phá vùng đất phía Nam và thực thi chủ quyền đối với quần đảo Trường Sa, quần đảo Hoàng Sa từ thế kỉ XVI đến thế kỉ XVIII.</w:t>
      </w:r>
    </w:p>
    <w:p w14:paraId="56047AC2">
      <w:pPr>
        <w:spacing w:before="0" w:after="0" w:line="360" w:lineRule="auto"/>
        <w:ind w:firstLine="567"/>
        <w:rPr>
          <w:sz w:val="27"/>
          <w:szCs w:val="27"/>
          <w:lang w:eastAsia="zh-CN"/>
        </w:rPr>
      </w:pPr>
      <w:r>
        <w:rPr>
          <w:bCs/>
        </w:rPr>
        <w:t xml:space="preserve">- </w:t>
      </w:r>
      <w:r>
        <w:rPr>
          <w:rFonts w:hint="default"/>
          <w:bCs/>
          <w:lang w:val="vi-VN"/>
        </w:rPr>
        <w:t xml:space="preserve">Trình bày </w:t>
      </w:r>
      <w:r>
        <w:rPr>
          <w:sz w:val="27"/>
          <w:szCs w:val="27"/>
          <w:lang w:eastAsia="zh-CN"/>
        </w:rPr>
        <w:t>khái quát về quá trình mở cõi của Đại Việt trong các thế kỉ XVI – XVIII.</w:t>
      </w:r>
    </w:p>
    <w:p w14:paraId="141232DC">
      <w:pPr>
        <w:spacing w:before="0" w:after="0" w:line="360" w:lineRule="auto"/>
        <w:ind w:firstLine="567"/>
        <w:rPr>
          <w:rFonts w:eastAsia="Arial"/>
          <w:b/>
          <w:bCs/>
          <w:sz w:val="27"/>
          <w:szCs w:val="27"/>
        </w:rPr>
      </w:pPr>
      <w:r>
        <w:rPr>
          <w:bCs/>
        </w:rPr>
        <w:t xml:space="preserve">- </w:t>
      </w:r>
      <w:r>
        <w:rPr>
          <w:sz w:val="27"/>
          <w:szCs w:val="27"/>
          <w:lang w:eastAsia="zh-CN"/>
        </w:rPr>
        <w:t>Mô tả và nêu được ý nghĩa của quá trình thực thi chủ quyền đối với quần đảo Hoàng Sa và quần đảo Trường Sa của các chúa Nguyễn.</w:t>
      </w:r>
    </w:p>
    <w:p w14:paraId="04AA5CE1">
      <w:pPr>
        <w:spacing w:before="0" w:after="0" w:line="360" w:lineRule="auto"/>
        <w:ind w:firstLine="567"/>
        <w:rPr>
          <w:b/>
          <w:color w:val="000000"/>
          <w:spacing w:val="-8"/>
        </w:rPr>
      </w:pPr>
      <w:r>
        <w:rPr>
          <w:b/>
          <w:color w:val="000000"/>
          <w:spacing w:val="-8"/>
        </w:rPr>
        <w:t>II. PHÂN MÔN ĐỊA LÍ</w:t>
      </w:r>
    </w:p>
    <w:p w14:paraId="2ED45D93">
      <w:pPr>
        <w:spacing w:before="0" w:after="0" w:line="360" w:lineRule="auto"/>
        <w:ind w:right="141" w:firstLine="567"/>
        <w:rPr>
          <w:b/>
          <w:color w:val="000000" w:themeColor="text1"/>
          <w14:textFill>
            <w14:solidFill>
              <w14:schemeClr w14:val="tx1"/>
            </w14:solidFill>
          </w14:textFill>
        </w:rPr>
      </w:pPr>
      <w:r>
        <w:rPr>
          <w:rFonts w:eastAsia="Yu Mincho"/>
          <w:b/>
          <w:color w:val="000000" w:themeColor="text1"/>
          <w:lang w:eastAsia="ja-JP"/>
          <w14:textFill>
            <w14:solidFill>
              <w14:schemeClr w14:val="tx1"/>
            </w14:solidFill>
          </w14:textFill>
        </w:rPr>
        <w:t>Chương 1: Vị trí địa lí và phạm vi lãnh thổ, địa hình và khoáng sản Việt Nam</w:t>
      </w:r>
    </w:p>
    <w:p w14:paraId="195C2D86">
      <w:pPr>
        <w:spacing w:before="0" w:after="0" w:line="360" w:lineRule="auto"/>
        <w:ind w:firstLine="567"/>
        <w:rPr>
          <w:rFonts w:eastAsia="Times New Roman"/>
          <w:color w:val="000000"/>
          <w:shd w:val="clear" w:color="auto" w:fill="FFFFFF"/>
        </w:rPr>
      </w:pPr>
      <w:bookmarkStart w:id="0" w:name="_Hlk137674169"/>
      <w:r>
        <w:rPr>
          <w:rFonts w:eastAsia="Times New Roman"/>
          <w:color w:val="000000"/>
          <w:shd w:val="clear" w:color="auto" w:fill="FFFFFF"/>
        </w:rPr>
        <w:t>- Trình bày đặc điểm vị trí địa lí.</w:t>
      </w:r>
    </w:p>
    <w:p w14:paraId="004B2CD9">
      <w:pPr>
        <w:spacing w:before="0" w:after="0" w:line="360" w:lineRule="auto"/>
        <w:ind w:firstLine="567"/>
        <w:rPr>
          <w:rFonts w:eastAsia="Times New Roman"/>
          <w:color w:val="000000"/>
          <w:shd w:val="clear" w:color="auto" w:fill="FFFFFF"/>
        </w:rPr>
      </w:pPr>
      <w:bookmarkStart w:id="1" w:name="_Hlk137766614"/>
      <w:r>
        <w:rPr>
          <w:rFonts w:eastAsia="Times New Roman"/>
          <w:color w:val="000000"/>
          <w:shd w:val="clear" w:color="auto" w:fill="FFFFFF"/>
        </w:rPr>
        <w:t>- Phân tích ảnh hưởng của vị trí địa lí và phạm vi lãnh thổ đối với sự hình thành đặc điểm địa lí tự nhiên Việt Nam.</w:t>
      </w:r>
    </w:p>
    <w:bookmarkEnd w:id="0"/>
    <w:bookmarkEnd w:id="1"/>
    <w:p w14:paraId="7DDEE3A2">
      <w:pPr>
        <w:spacing w:before="0" w:after="0" w:line="360" w:lineRule="auto"/>
        <w:ind w:firstLine="567"/>
        <w:rPr>
          <w:rFonts w:eastAsia="Times New Roman"/>
          <w:color w:val="000000"/>
          <w:shd w:val="clear" w:color="auto" w:fill="FFFFFF"/>
        </w:rPr>
      </w:pPr>
      <w:r>
        <w:rPr>
          <w:rFonts w:eastAsia="Times New Roman"/>
          <w:color w:val="000000"/>
          <w:shd w:val="clear" w:color="auto" w:fill="FFFFFF"/>
        </w:rPr>
        <w:t>- Trình bày đặc điểm chủ yếu của địa hình</w:t>
      </w:r>
      <w:r>
        <w:rPr>
          <w:rFonts w:eastAsia="Times New Roman"/>
          <w:color w:val="000000"/>
          <w:shd w:val="clear" w:color="auto" w:fill="FFFFFF"/>
          <w:lang w:val="vi-VN"/>
        </w:rPr>
        <w:t xml:space="preserve"> </w:t>
      </w:r>
      <w:r>
        <w:rPr>
          <w:rFonts w:eastAsia="Times New Roman"/>
          <w:color w:val="000000"/>
          <w:shd w:val="clear" w:color="auto" w:fill="FFFFFF"/>
        </w:rPr>
        <w:t>Việt Nam.</w:t>
      </w:r>
    </w:p>
    <w:p w14:paraId="6ACFCBEA">
      <w:pPr>
        <w:spacing w:before="0" w:after="0" w:line="360" w:lineRule="auto"/>
        <w:ind w:firstLine="567"/>
        <w:rPr>
          <w:rFonts w:eastAsia="Times New Roman"/>
          <w:color w:val="000000"/>
          <w:shd w:val="clear" w:color="auto" w:fill="FFFFFF"/>
        </w:rPr>
      </w:pPr>
      <w:r>
        <w:rPr>
          <w:rFonts w:eastAsia="Times New Roman"/>
          <w:color w:val="000000"/>
          <w:shd w:val="clear" w:color="auto" w:fill="FFFFFF"/>
          <w:lang w:val="vi-VN"/>
        </w:rPr>
        <w:t>-</w:t>
      </w:r>
      <w:r>
        <w:rPr>
          <w:rFonts w:eastAsia="Times New Roman"/>
          <w:color w:val="000000"/>
          <w:shd w:val="clear" w:color="auto" w:fill="FFFFFF"/>
        </w:rPr>
        <w:t xml:space="preserve"> Trình bày đặc điểm của các khu vực địa hình: địa hình đồi núi;</w:t>
      </w:r>
      <w:r>
        <w:rPr>
          <w:rFonts w:eastAsia="Times New Roman"/>
          <w:color w:val="000000"/>
          <w:shd w:val="clear" w:color="auto" w:fill="FFFFFF"/>
          <w:lang w:val="vi-VN"/>
        </w:rPr>
        <w:t xml:space="preserve"> </w:t>
      </w:r>
      <w:r>
        <w:rPr>
          <w:rFonts w:eastAsia="Times New Roman"/>
          <w:color w:val="000000"/>
          <w:shd w:val="clear" w:color="auto" w:fill="FFFFFF"/>
        </w:rPr>
        <w:t>địa hình đồng bằng; địa hình bờ biển và thềm lục địa.</w:t>
      </w:r>
    </w:p>
    <w:p w14:paraId="40CEB8D5">
      <w:pPr>
        <w:spacing w:before="0" w:after="0" w:line="360" w:lineRule="auto"/>
        <w:ind w:firstLine="567"/>
        <w:rPr>
          <w:rFonts w:eastAsia="Times New Roman"/>
          <w:color w:val="000000"/>
          <w:shd w:val="clear" w:color="auto" w:fill="FFFFFF"/>
        </w:rPr>
      </w:pPr>
      <w:r>
        <w:rPr>
          <w:rFonts w:eastAsia="Times New Roman"/>
          <w:color w:val="000000"/>
          <w:shd w:val="clear" w:color="auto" w:fill="FFFFFF"/>
          <w:lang w:val="vi-VN"/>
        </w:rPr>
        <w:t xml:space="preserve">- </w:t>
      </w:r>
      <w:r>
        <w:rPr>
          <w:rFonts w:eastAsia="Times New Roman"/>
          <w:color w:val="000000"/>
          <w:shd w:val="clear" w:color="auto" w:fill="FFFFFF"/>
        </w:rPr>
        <w:t>Tìm được ví dụ chứng minh ảnh hưởng của sự phân hoá địa hình đối</w:t>
      </w:r>
      <w:r>
        <w:rPr>
          <w:rFonts w:eastAsia="Times New Roman"/>
          <w:color w:val="000000"/>
          <w:shd w:val="clear" w:color="auto" w:fill="FFFFFF"/>
          <w:lang w:val="vi-VN"/>
        </w:rPr>
        <w:t xml:space="preserve"> </w:t>
      </w:r>
      <w:r>
        <w:rPr>
          <w:rFonts w:eastAsia="Times New Roman"/>
          <w:color w:val="000000"/>
          <w:shd w:val="clear" w:color="auto" w:fill="FFFFFF"/>
        </w:rPr>
        <w:t>với sự phân hoá lãnh thổ tự nhiên và khai thác kinh tế.</w:t>
      </w:r>
    </w:p>
    <w:p w14:paraId="42899AE8">
      <w:pPr>
        <w:spacing w:before="0" w:after="0" w:line="360" w:lineRule="auto"/>
        <w:ind w:firstLine="567"/>
        <w:rPr>
          <w:rFonts w:eastAsia="Times New Roman"/>
          <w:color w:val="000000"/>
          <w:shd w:val="clear" w:color="auto" w:fill="FFFFFF"/>
        </w:rPr>
      </w:pPr>
      <w:r>
        <w:rPr>
          <w:rFonts w:eastAsia="Times New Roman"/>
          <w:color w:val="000000"/>
          <w:shd w:val="clear" w:color="auto" w:fill="FFFFFF"/>
        </w:rPr>
        <w:t>- Trình bày và giải thích đặc điểm chung của tài nguyên khoáng sản Việt Nam.</w:t>
      </w:r>
    </w:p>
    <w:p w14:paraId="34089152">
      <w:pPr>
        <w:spacing w:before="0" w:after="0" w:line="360" w:lineRule="auto"/>
        <w:ind w:firstLine="567"/>
        <w:rPr>
          <w:rFonts w:eastAsia="Times New Roman"/>
          <w:color w:val="000000"/>
          <w:shd w:val="clear" w:color="auto" w:fill="FFFFFF"/>
        </w:rPr>
      </w:pPr>
      <w:r>
        <w:rPr>
          <w:rFonts w:eastAsia="Times New Roman"/>
          <w:color w:val="000000"/>
          <w:shd w:val="clear" w:color="auto" w:fill="FFFFFF"/>
        </w:rPr>
        <w:t>- Phân tích vấn đề sử dụng hợp lí tài nguyên khoáng sản.</w:t>
      </w:r>
    </w:p>
    <w:p w14:paraId="07EF2EB1">
      <w:pPr>
        <w:spacing w:before="0" w:after="0" w:line="276" w:lineRule="auto"/>
        <w:ind w:left="567" w:right="141" w:firstLine="426"/>
        <w:jc w:val="center"/>
        <w:rPr>
          <w:color w:val="000000" w:themeColor="text1"/>
          <w14:textFill>
            <w14:solidFill>
              <w14:schemeClr w14:val="tx1"/>
            </w14:solidFill>
          </w14:textFill>
        </w:rPr>
      </w:pPr>
    </w:p>
    <w:p w14:paraId="43B5A23D">
      <w:pPr>
        <w:spacing w:before="0" w:after="0" w:line="360" w:lineRule="auto"/>
        <w:ind w:left="567" w:right="141" w:firstLine="426"/>
        <w:jc w:val="center"/>
      </w:pPr>
      <w:r>
        <w:t>---- Hết ----</w:t>
      </w:r>
    </w:p>
    <w:p w14:paraId="1C069207">
      <w:pPr>
        <w:spacing w:before="0" w:after="0" w:line="360" w:lineRule="auto"/>
        <w:ind w:left="567" w:right="141" w:firstLine="426"/>
        <w:jc w:val="center"/>
      </w:pPr>
    </w:p>
    <w:p w14:paraId="6324393F">
      <w:pPr>
        <w:spacing w:before="0" w:after="0" w:line="360" w:lineRule="auto"/>
        <w:ind w:left="567" w:right="141" w:firstLine="426"/>
        <w:jc w:val="center"/>
      </w:pPr>
    </w:p>
    <w:p w14:paraId="07624A26">
      <w:pPr>
        <w:spacing w:before="0" w:after="0" w:line="360" w:lineRule="auto"/>
        <w:ind w:left="567" w:right="141" w:firstLine="426"/>
        <w:jc w:val="center"/>
      </w:pPr>
    </w:p>
    <w:p w14:paraId="7082861C">
      <w:pPr>
        <w:spacing w:before="0" w:after="0" w:line="360" w:lineRule="auto"/>
        <w:ind w:left="567" w:right="141" w:firstLine="426"/>
        <w:jc w:val="center"/>
      </w:pPr>
      <w:bookmarkStart w:id="2" w:name="_GoBack"/>
      <w:bookmarkEnd w:id="2"/>
    </w:p>
    <w:tbl>
      <w:tblPr>
        <w:tblStyle w:val="4"/>
        <w:tblW w:w="9887"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24"/>
        <w:gridCol w:w="1375"/>
        <w:gridCol w:w="2736"/>
        <w:gridCol w:w="3252"/>
      </w:tblGrid>
      <w:tr w14:paraId="3A7C5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3899" w:type="dxa"/>
            <w:gridSpan w:val="2"/>
            <w:tcBorders>
              <w:top w:val="nil"/>
              <w:left w:val="nil"/>
              <w:bottom w:val="nil"/>
              <w:right w:val="nil"/>
            </w:tcBorders>
          </w:tcPr>
          <w:p w14:paraId="54AC986A">
            <w:pPr>
              <w:spacing w:before="0" w:after="0" w:line="360" w:lineRule="auto"/>
              <w:ind w:right="141"/>
              <w:jc w:val="center"/>
              <w:rPr>
                <w:b/>
              </w:rPr>
            </w:pPr>
            <w:r>
              <w:rPr>
                <w:b/>
              </w:rPr>
              <w:t>Duyệt của tổ chuyên môn</w:t>
            </w:r>
          </w:p>
          <w:p w14:paraId="33FAAF30">
            <w:pPr>
              <w:spacing w:before="0" w:after="0" w:line="360" w:lineRule="auto"/>
              <w:ind w:right="141"/>
              <w:jc w:val="center"/>
              <w:rPr>
                <w:b/>
              </w:rPr>
            </w:pPr>
            <w:r>
              <w:rPr>
                <w:rFonts w:eastAsia="Times New Roman"/>
                <w:b/>
                <w:iCs/>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736" w:type="dxa"/>
            <w:tcBorders>
              <w:top w:val="nil"/>
              <w:left w:val="nil"/>
              <w:bottom w:val="nil"/>
              <w:right w:val="nil"/>
            </w:tcBorders>
          </w:tcPr>
          <w:p w14:paraId="331F8121">
            <w:pPr>
              <w:spacing w:before="0" w:after="0" w:line="360" w:lineRule="auto"/>
              <w:ind w:right="141"/>
              <w:jc w:val="center"/>
              <w:rPr>
                <w:b/>
              </w:rPr>
            </w:pPr>
          </w:p>
        </w:tc>
        <w:tc>
          <w:tcPr>
            <w:tcW w:w="3252" w:type="dxa"/>
            <w:tcBorders>
              <w:top w:val="nil"/>
              <w:left w:val="nil"/>
              <w:bottom w:val="nil"/>
              <w:right w:val="nil"/>
            </w:tcBorders>
          </w:tcPr>
          <w:p w14:paraId="2B36964F">
            <w:pPr>
              <w:spacing w:before="0" w:after="0" w:line="360" w:lineRule="auto"/>
              <w:ind w:right="141"/>
              <w:jc w:val="center"/>
              <w:rPr>
                <w:b/>
              </w:rPr>
            </w:pPr>
            <w:r>
              <w:rPr>
                <w:b/>
              </w:rPr>
              <w:t>Người xây dựng</w:t>
            </w:r>
          </w:p>
          <w:p w14:paraId="39E2C0EF">
            <w:pPr>
              <w:spacing w:before="0" w:after="0" w:line="360" w:lineRule="auto"/>
              <w:ind w:right="141"/>
              <w:jc w:val="center"/>
              <w:rPr>
                <w:b/>
              </w:rPr>
            </w:pPr>
            <w:r>
              <w:drawing>
                <wp:inline distT="0" distB="0" distL="114300" distR="114300">
                  <wp:extent cx="1623695" cy="487045"/>
                  <wp:effectExtent l="0" t="0" r="6985"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7"/>
                          <a:stretch>
                            <a:fillRect/>
                          </a:stretch>
                        </pic:blipFill>
                        <pic:spPr>
                          <a:xfrm>
                            <a:off x="0" y="0"/>
                            <a:ext cx="1623695" cy="487045"/>
                          </a:xfrm>
                          <a:prstGeom prst="rect">
                            <a:avLst/>
                          </a:prstGeom>
                          <a:noFill/>
                          <a:ln>
                            <a:noFill/>
                          </a:ln>
                        </pic:spPr>
                      </pic:pic>
                    </a:graphicData>
                  </a:graphic>
                </wp:inline>
              </w:drawing>
            </w:r>
          </w:p>
          <w:p w14:paraId="5AA9ADC5">
            <w:pPr>
              <w:spacing w:before="0" w:after="0" w:line="360" w:lineRule="auto"/>
              <w:ind w:right="141"/>
              <w:jc w:val="center"/>
              <w:rPr>
                <w:b/>
              </w:rPr>
            </w:pPr>
            <w:r>
              <w:rPr>
                <w:b/>
              </w:rPr>
              <w:drawing>
                <wp:inline distT="0" distB="0" distL="0" distR="0">
                  <wp:extent cx="1762125" cy="771525"/>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762125" cy="771525"/>
                          </a:xfrm>
                          <a:prstGeom prst="rect">
                            <a:avLst/>
                          </a:prstGeom>
                          <a:noFill/>
                        </pic:spPr>
                      </pic:pic>
                    </a:graphicData>
                  </a:graphic>
                </wp:inline>
              </w:drawing>
            </w:r>
          </w:p>
        </w:tc>
      </w:tr>
      <w:tr w14:paraId="22DE3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899" w:type="dxa"/>
            <w:gridSpan w:val="2"/>
            <w:tcBorders>
              <w:top w:val="nil"/>
              <w:left w:val="nil"/>
              <w:bottom w:val="nil"/>
              <w:right w:val="nil"/>
            </w:tcBorders>
          </w:tcPr>
          <w:p w14:paraId="4F01EC1C">
            <w:pPr>
              <w:spacing w:before="0" w:after="0" w:line="360" w:lineRule="auto"/>
              <w:ind w:right="141"/>
              <w:jc w:val="center"/>
              <w:rPr>
                <w:b/>
              </w:rPr>
            </w:pPr>
            <w:r>
              <w:rPr>
                <w:b/>
              </w:rPr>
              <w:t>Nguyễn Thị Hậu</w:t>
            </w:r>
          </w:p>
        </w:tc>
        <w:tc>
          <w:tcPr>
            <w:tcW w:w="2736" w:type="dxa"/>
            <w:tcBorders>
              <w:top w:val="nil"/>
              <w:left w:val="nil"/>
              <w:bottom w:val="nil"/>
              <w:right w:val="nil"/>
            </w:tcBorders>
          </w:tcPr>
          <w:p w14:paraId="17CBD520">
            <w:pPr>
              <w:spacing w:before="0" w:after="0" w:line="360" w:lineRule="auto"/>
              <w:ind w:right="141"/>
              <w:jc w:val="center"/>
              <w:rPr>
                <w:b/>
              </w:rPr>
            </w:pPr>
          </w:p>
        </w:tc>
        <w:tc>
          <w:tcPr>
            <w:tcW w:w="3252" w:type="dxa"/>
            <w:tcBorders>
              <w:top w:val="nil"/>
              <w:left w:val="nil"/>
              <w:bottom w:val="nil"/>
              <w:right w:val="nil"/>
            </w:tcBorders>
          </w:tcPr>
          <w:p w14:paraId="3A419B49">
            <w:pPr>
              <w:spacing w:before="0" w:after="0" w:line="360" w:lineRule="auto"/>
              <w:ind w:right="141"/>
              <w:jc w:val="center"/>
              <w:rPr>
                <w:b/>
              </w:rPr>
            </w:pPr>
            <w:r>
              <w:rPr>
                <w:b/>
              </w:rPr>
              <w:t>Lê Thị Mai Hiên</w:t>
            </w:r>
          </w:p>
          <w:p w14:paraId="01BBF622">
            <w:pPr>
              <w:spacing w:before="0" w:after="0" w:line="360" w:lineRule="auto"/>
              <w:ind w:right="141"/>
              <w:jc w:val="center"/>
              <w:rPr>
                <w:b/>
              </w:rPr>
            </w:pPr>
            <w:r>
              <w:rPr>
                <w:b/>
              </w:rPr>
              <w:t>Nguyễn Thị Dung</w:t>
            </w:r>
          </w:p>
        </w:tc>
      </w:tr>
      <w:tr w14:paraId="406B5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24" w:type="dxa"/>
            <w:tcBorders>
              <w:top w:val="nil"/>
            </w:tcBorders>
          </w:tcPr>
          <w:p w14:paraId="410E4F25">
            <w:pPr>
              <w:spacing w:before="0" w:after="0" w:line="360" w:lineRule="auto"/>
              <w:ind w:right="141"/>
              <w:jc w:val="center"/>
              <w:rPr>
                <w:b/>
              </w:rPr>
            </w:pPr>
          </w:p>
        </w:tc>
        <w:tc>
          <w:tcPr>
            <w:tcW w:w="4111" w:type="dxa"/>
            <w:gridSpan w:val="2"/>
            <w:tcBorders>
              <w:top w:val="nil"/>
            </w:tcBorders>
          </w:tcPr>
          <w:p w14:paraId="5DB53357">
            <w:pPr>
              <w:spacing w:before="0" w:after="0" w:line="360" w:lineRule="auto"/>
              <w:ind w:right="141"/>
              <w:jc w:val="center"/>
              <w:rPr>
                <w:b/>
              </w:rPr>
            </w:pPr>
            <w:r>
              <w:rPr>
                <w:b/>
              </w:rPr>
              <w:t>Duyệt của BGH</w:t>
            </w:r>
          </w:p>
          <w:p w14:paraId="647E8EC2">
            <w:pPr>
              <w:spacing w:before="0" w:after="0" w:line="360" w:lineRule="auto"/>
              <w:ind w:right="141"/>
              <w:jc w:val="right"/>
              <w:rPr>
                <w:b/>
              </w:rPr>
            </w:pPr>
            <w:r>
              <w:rPr>
                <w:rFonts w:eastAsia="Times New Roman"/>
                <w:sz w:val="26"/>
                <w:szCs w:val="24"/>
              </w:rPr>
              <w:drawing>
                <wp:inline distT="0" distB="0" distL="0" distR="0">
                  <wp:extent cx="2918460" cy="1097280"/>
                  <wp:effectExtent l="0" t="0" r="0" b="7620"/>
                  <wp:docPr id="3" name="Picture 3"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K NHÀ TRƯỜ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7AF0EAB3">
            <w:pPr>
              <w:spacing w:before="0" w:after="0" w:line="360" w:lineRule="auto"/>
              <w:ind w:right="141"/>
              <w:jc w:val="center"/>
              <w:rPr>
                <w:b/>
              </w:rPr>
            </w:pPr>
          </w:p>
          <w:p w14:paraId="5CFF1EB9">
            <w:pPr>
              <w:spacing w:before="0" w:after="0" w:line="360" w:lineRule="auto"/>
              <w:ind w:right="141"/>
              <w:jc w:val="center"/>
              <w:rPr>
                <w:b/>
              </w:rPr>
            </w:pPr>
            <w:r>
              <w:rPr>
                <w:b/>
              </w:rPr>
              <w:t>Vũ Minh Tân</w:t>
            </w:r>
          </w:p>
        </w:tc>
        <w:tc>
          <w:tcPr>
            <w:tcW w:w="3252" w:type="dxa"/>
            <w:tcBorders>
              <w:top w:val="nil"/>
            </w:tcBorders>
          </w:tcPr>
          <w:p w14:paraId="424A88B5">
            <w:pPr>
              <w:spacing w:before="0" w:after="0" w:line="360" w:lineRule="auto"/>
              <w:ind w:right="141"/>
              <w:jc w:val="center"/>
              <w:rPr>
                <w:b/>
              </w:rPr>
            </w:pPr>
          </w:p>
        </w:tc>
      </w:tr>
    </w:tbl>
    <w:p w14:paraId="4BE505DF">
      <w:pPr>
        <w:spacing w:before="0" w:after="0" w:line="360" w:lineRule="auto"/>
        <w:ind w:right="141"/>
        <w:jc w:val="left"/>
        <w:rPr>
          <w:b/>
          <w:bCs/>
        </w:rPr>
      </w:pPr>
    </w:p>
    <w:sectPr>
      <w:pgSz w:w="12240" w:h="15840"/>
      <w:pgMar w:top="1134" w:right="1134" w:bottom="1134" w:left="144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DengXian">
    <w:altName w:val="SimSun"/>
    <w:panose1 w:val="02010600030101010101"/>
    <w:charset w:val="86"/>
    <w:family w:val="auto"/>
    <w:pitch w:val="default"/>
    <w:sig w:usb0="00000000" w:usb1="00000000"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4002EFF" w:usb1="C200247B"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C5B1A"/>
    <w:multiLevelType w:val="singleLevel"/>
    <w:tmpl w:val="155C5B1A"/>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13"/>
    <w:rsid w:val="000259A4"/>
    <w:rsid w:val="00054B12"/>
    <w:rsid w:val="00176713"/>
    <w:rsid w:val="002164DE"/>
    <w:rsid w:val="002529DC"/>
    <w:rsid w:val="002C741B"/>
    <w:rsid w:val="002D01CF"/>
    <w:rsid w:val="00494536"/>
    <w:rsid w:val="005C3B22"/>
    <w:rsid w:val="007B637D"/>
    <w:rsid w:val="008B38B5"/>
    <w:rsid w:val="008F6EB9"/>
    <w:rsid w:val="009B2962"/>
    <w:rsid w:val="00AA64B8"/>
    <w:rsid w:val="00CF28B4"/>
    <w:rsid w:val="00EC7B33"/>
    <w:rsid w:val="00FE32BA"/>
    <w:rsid w:val="08952F27"/>
    <w:rsid w:val="2E674331"/>
    <w:rsid w:val="37212760"/>
    <w:rsid w:val="71C44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324" w:lineRule="auto"/>
      <w:jc w:val="both"/>
    </w:pPr>
    <w:rPr>
      <w:rFonts w:ascii="Times New Roman" w:hAnsi="Times New Roman" w:eastAsia="Calibri" w:cs="Times New Roman"/>
      <w:kern w:val="0"/>
      <w:sz w:val="28"/>
      <w:szCs w:val="28"/>
      <w:lang w:val="en-US" w:eastAsia="en-US" w:bidi="ar-SA"/>
      <w14:ligatures w14:val="none"/>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220</Words>
  <Characters>1255</Characters>
  <Lines>10</Lines>
  <Paragraphs>2</Paragraphs>
  <TotalTime>0</TotalTime>
  <ScaleCrop>false</ScaleCrop>
  <LinksUpToDate>false</LinksUpToDate>
  <CharactersWithSpaces>1473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2024-10-23T08:59:00Z</dcterms:created>
  <dc:creator>Admin</dc:creator>
  <cp:lastModifiedBy>Hiên Lê Thị Mai</cp:lastModifiedBy>
  <dcterms:modified xsi:type="dcterms:W3CDTF">2024-10-26T05:46:21Z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118FB76E021C49A8BB7B36E45945B0C7_12</vt:lpwstr>
  </property>
</Properties>
</file>